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8A0" w:rsidRPr="009F5FF7" w:rsidRDefault="00A858A0">
      <w:pPr>
        <w:rPr>
          <w:b/>
        </w:rPr>
      </w:pPr>
      <w:r w:rsidRPr="009F5FF7">
        <w:rPr>
          <w:b/>
        </w:rPr>
        <w:t>Poverty and Navigating Health and Social Services – CHIP Workgroup</w:t>
      </w:r>
    </w:p>
    <w:p w:rsidR="00807A29" w:rsidRDefault="009F5FF7">
      <w:r w:rsidRPr="009F5FF7">
        <w:rPr>
          <w:b/>
        </w:rPr>
        <w:t>Date</w:t>
      </w:r>
      <w:r>
        <w:t xml:space="preserve">: </w:t>
      </w:r>
      <w:r w:rsidR="00A858A0">
        <w:t xml:space="preserve">10.13.2022 </w:t>
      </w:r>
    </w:p>
    <w:p w:rsidR="00A858A0" w:rsidRDefault="00A858A0">
      <w:r>
        <w:t>Monroe County Public Library room 2A</w:t>
      </w:r>
    </w:p>
    <w:p w:rsidR="002700E0" w:rsidRDefault="007A3F5B">
      <w:r w:rsidRPr="00BC0685">
        <w:rPr>
          <w:b/>
        </w:rPr>
        <w:t>Facilitator</w:t>
      </w:r>
      <w:r>
        <w:t>: Annie Eakins, Rachel Sargent, Stephanie Richards</w:t>
      </w:r>
    </w:p>
    <w:p w:rsidR="007A3F5B" w:rsidRDefault="002700E0">
      <w:r w:rsidRPr="002700E0">
        <w:rPr>
          <w:b/>
        </w:rPr>
        <w:t>Notes</w:t>
      </w:r>
      <w:r>
        <w:rPr>
          <w:b/>
        </w:rPr>
        <w:t xml:space="preserve">: </w:t>
      </w:r>
      <w:r>
        <w:t>Melanie Vehslage, Stephanie Richards, Rachel Sargent</w:t>
      </w:r>
    </w:p>
    <w:p w:rsidR="00F6127E" w:rsidRPr="002700E0" w:rsidRDefault="00F6127E">
      <w:bookmarkStart w:id="0" w:name="_GoBack"/>
      <w:bookmarkEnd w:id="0"/>
    </w:p>
    <w:p w:rsidR="00BC0685" w:rsidRDefault="00BC0685" w:rsidP="00BC0685">
      <w:pPr>
        <w:pStyle w:val="ListParagraph"/>
        <w:numPr>
          <w:ilvl w:val="0"/>
          <w:numId w:val="2"/>
        </w:numPr>
      </w:pPr>
      <w:r>
        <w:t>Welcome and Introductions</w:t>
      </w:r>
    </w:p>
    <w:p w:rsidR="00BC0685" w:rsidRDefault="00BC0685" w:rsidP="00BC0685">
      <w:pPr>
        <w:pStyle w:val="ListParagraph"/>
        <w:numPr>
          <w:ilvl w:val="0"/>
          <w:numId w:val="2"/>
        </w:numPr>
      </w:pPr>
      <w:r>
        <w:t>Agreement review</w:t>
      </w:r>
    </w:p>
    <w:p w:rsidR="00BC0685" w:rsidRDefault="00BC0685" w:rsidP="00BC0685">
      <w:pPr>
        <w:pStyle w:val="ListParagraph"/>
        <w:numPr>
          <w:ilvl w:val="1"/>
          <w:numId w:val="2"/>
        </w:numPr>
      </w:pPr>
      <w:r>
        <w:t>Be respectful</w:t>
      </w:r>
    </w:p>
    <w:p w:rsidR="00BC0685" w:rsidRDefault="00BC0685" w:rsidP="00BC0685">
      <w:pPr>
        <w:pStyle w:val="ListParagraph"/>
        <w:numPr>
          <w:ilvl w:val="1"/>
          <w:numId w:val="2"/>
        </w:numPr>
      </w:pPr>
      <w:r>
        <w:t>Ask with curiosity</w:t>
      </w:r>
    </w:p>
    <w:p w:rsidR="00BC0685" w:rsidRDefault="00BC0685" w:rsidP="00BC0685">
      <w:pPr>
        <w:pStyle w:val="ListParagraph"/>
        <w:numPr>
          <w:ilvl w:val="0"/>
          <w:numId w:val="2"/>
        </w:numPr>
      </w:pPr>
      <w:r>
        <w:t>Review</w:t>
      </w:r>
      <w:r w:rsidR="005F07DD">
        <w:t>ed</w:t>
      </w:r>
      <w:r>
        <w:t xml:space="preserve"> affinity diagram </w:t>
      </w:r>
    </w:p>
    <w:p w:rsidR="00BC0685" w:rsidRDefault="007A3F5B" w:rsidP="00BC0685">
      <w:pPr>
        <w:pStyle w:val="ListParagraph"/>
        <w:numPr>
          <w:ilvl w:val="1"/>
          <w:numId w:val="2"/>
        </w:numPr>
      </w:pPr>
      <w:r>
        <w:t>Review of sticky notes</w:t>
      </w:r>
      <w:r w:rsidR="00BC0685">
        <w:t xml:space="preserve"> from previous meetings all the way up</w:t>
      </w:r>
      <w:r>
        <w:t xml:space="preserve"> through </w:t>
      </w:r>
      <w:r w:rsidR="00BC0685">
        <w:t>“</w:t>
      </w:r>
      <w:r>
        <w:t>how to make it happen</w:t>
      </w:r>
      <w:r w:rsidR="00BC0685">
        <w:t>’ (summary of sticky notes here:</w:t>
      </w:r>
      <w:r w:rsidR="00BC0685" w:rsidRPr="00BC0685">
        <w:t xml:space="preserve"> </w:t>
      </w:r>
      <w:hyperlink r:id="rId5" w:history="1">
        <w:r w:rsidR="00BC0685" w:rsidRPr="00D76FDA">
          <w:rPr>
            <w:rStyle w:val="Hyperlink"/>
          </w:rPr>
          <w:t>https://www.co.monroe.in.us/egov/documents/1665578213_73801.pdf</w:t>
        </w:r>
      </w:hyperlink>
      <w:r w:rsidR="00BC0685">
        <w:t xml:space="preserve"> )</w:t>
      </w:r>
      <w:r>
        <w:t xml:space="preserve">. </w:t>
      </w:r>
    </w:p>
    <w:p w:rsidR="007A3F5B" w:rsidRDefault="007A3F5B" w:rsidP="00BC0685">
      <w:pPr>
        <w:pStyle w:val="ListParagraph"/>
        <w:numPr>
          <w:ilvl w:val="1"/>
          <w:numId w:val="2"/>
        </w:numPr>
      </w:pPr>
      <w:r>
        <w:t>Control/knowledge – navigator, better system for helping residents, better education about resources</w:t>
      </w:r>
    </w:p>
    <w:p w:rsidR="002655E4" w:rsidRDefault="002655E4" w:rsidP="002655E4">
      <w:pPr>
        <w:pStyle w:val="ListParagraph"/>
        <w:numPr>
          <w:ilvl w:val="0"/>
          <w:numId w:val="2"/>
        </w:numPr>
      </w:pPr>
      <w:r>
        <w:t>See bottom of page for Strategy Grid</w:t>
      </w:r>
    </w:p>
    <w:p w:rsidR="002655E4" w:rsidRDefault="00E66C39" w:rsidP="002655E4">
      <w:pPr>
        <w:pStyle w:val="ListParagraph"/>
        <w:numPr>
          <w:ilvl w:val="0"/>
          <w:numId w:val="2"/>
        </w:numPr>
      </w:pPr>
      <w:r>
        <w:t xml:space="preserve">Supplemental info from conversations not </w:t>
      </w:r>
      <w:r w:rsidR="005F07DD">
        <w:t xml:space="preserve">necessarily </w:t>
      </w:r>
      <w:r>
        <w:t>captured in the strategy grid:</w:t>
      </w:r>
    </w:p>
    <w:p w:rsidR="002655E4" w:rsidRDefault="002655E4" w:rsidP="002655E4">
      <w:pPr>
        <w:pStyle w:val="ListParagraph"/>
        <w:numPr>
          <w:ilvl w:val="1"/>
          <w:numId w:val="2"/>
        </w:numPr>
      </w:pPr>
      <w:r>
        <w:t>Skip funding conversation initially, need to know what the opportunities are before looking for funding.</w:t>
      </w:r>
    </w:p>
    <w:p w:rsidR="00BC4E5C" w:rsidRDefault="002655E4" w:rsidP="00BC4E5C">
      <w:pPr>
        <w:pStyle w:val="ListParagraph"/>
        <w:numPr>
          <w:ilvl w:val="1"/>
          <w:numId w:val="2"/>
        </w:numPr>
      </w:pPr>
      <w:proofErr w:type="spellStart"/>
      <w:r>
        <w:t>Findhelp</w:t>
      </w:r>
      <w:proofErr w:type="spellEnd"/>
      <w:r>
        <w:t>/211/</w:t>
      </w:r>
      <w:proofErr w:type="spellStart"/>
      <w:r>
        <w:t>helpingbloomingtonmonroe</w:t>
      </w:r>
      <w:proofErr w:type="spellEnd"/>
      <w:r w:rsidR="00BC4E5C">
        <w:t xml:space="preserve"> </w:t>
      </w:r>
    </w:p>
    <w:p w:rsidR="002655E4" w:rsidRDefault="00F6127E" w:rsidP="00BC4E5C">
      <w:pPr>
        <w:pStyle w:val="ListParagraph"/>
        <w:numPr>
          <w:ilvl w:val="2"/>
          <w:numId w:val="2"/>
        </w:numPr>
      </w:pPr>
      <w:hyperlink r:id="rId6" w:history="1">
        <w:r w:rsidR="00BC4E5C" w:rsidRPr="00D76FDA">
          <w:rPr>
            <w:rStyle w:val="Hyperlink"/>
          </w:rPr>
          <w:t>https://www.findhelp.org/find-social-services/indiana</w:t>
        </w:r>
      </w:hyperlink>
      <w:r w:rsidR="00BC4E5C">
        <w:t xml:space="preserve"> </w:t>
      </w:r>
    </w:p>
    <w:p w:rsidR="00BC4E5C" w:rsidRDefault="00F6127E" w:rsidP="00BC4E5C">
      <w:pPr>
        <w:pStyle w:val="ListParagraph"/>
        <w:numPr>
          <w:ilvl w:val="2"/>
          <w:numId w:val="2"/>
        </w:numPr>
      </w:pPr>
      <w:hyperlink r:id="rId7" w:history="1">
        <w:r w:rsidR="00BC4E5C" w:rsidRPr="00D76FDA">
          <w:rPr>
            <w:rStyle w:val="Hyperlink"/>
          </w:rPr>
          <w:t>https://bloomington.in.gov/node/4204</w:t>
        </w:r>
      </w:hyperlink>
      <w:r w:rsidR="00BC4E5C">
        <w:t xml:space="preserve"> </w:t>
      </w:r>
    </w:p>
    <w:p w:rsidR="002655E4" w:rsidRDefault="002655E4" w:rsidP="002655E4">
      <w:pPr>
        <w:pStyle w:val="ListParagraph"/>
        <w:numPr>
          <w:ilvl w:val="2"/>
          <w:numId w:val="2"/>
        </w:numPr>
      </w:pPr>
      <w:r>
        <w:t>May be helpful to f</w:t>
      </w:r>
      <w:r w:rsidR="00693F06">
        <w:t xml:space="preserve">ind locations already providing services with </w:t>
      </w:r>
      <w:proofErr w:type="spellStart"/>
      <w:r w:rsidR="00693F06">
        <w:t>findhelp</w:t>
      </w:r>
      <w:proofErr w:type="spellEnd"/>
      <w:r w:rsidR="00693F06">
        <w:t xml:space="preserve">/211. </w:t>
      </w:r>
    </w:p>
    <w:p w:rsidR="002655E4" w:rsidRDefault="00693F06" w:rsidP="002655E4">
      <w:pPr>
        <w:pStyle w:val="ListParagraph"/>
        <w:numPr>
          <w:ilvl w:val="2"/>
          <w:numId w:val="2"/>
        </w:numPr>
      </w:pPr>
      <w:r>
        <w:t>Need people updating programs on fi</w:t>
      </w:r>
      <w:r w:rsidR="00BC4E5C">
        <w:t>ndhelp.org adding and removing – major challenge seen in the room</w:t>
      </w:r>
    </w:p>
    <w:p w:rsidR="002655E4" w:rsidRDefault="002655E4" w:rsidP="002655E4">
      <w:pPr>
        <w:pStyle w:val="ListParagraph"/>
        <w:numPr>
          <w:ilvl w:val="2"/>
          <w:numId w:val="2"/>
        </w:numPr>
      </w:pPr>
      <w:r>
        <w:t>CAPS commissioners</w:t>
      </w:r>
      <w:r w:rsidR="00693F06">
        <w:t xml:space="preserve"> were trained on taking in referrals from folks</w:t>
      </w:r>
      <w:r w:rsidR="00BC4E5C">
        <w:t xml:space="preserve"> for findhelp.org (have had </w:t>
      </w:r>
      <w:proofErr w:type="spellStart"/>
      <w:r w:rsidR="00BC4E5C">
        <w:t>helpingbloomingtonmonroe</w:t>
      </w:r>
      <w:proofErr w:type="spellEnd"/>
      <w:r w:rsidR="00BC4E5C">
        <w:t xml:space="preserve"> on their agenda in August </w:t>
      </w:r>
      <w:hyperlink r:id="rId8" w:anchor="heading=h.xufpl2m76hdw" w:history="1">
        <w:r w:rsidR="00BC4E5C">
          <w:rPr>
            <w:rStyle w:val="Hyperlink"/>
          </w:rPr>
          <w:t>https://docs.google.com/document/d/10bDwTmOleJGe67AaOGdFeG023wq5AZJSQeSv2NAwKRQ/edit#heading=h.xufpl2m76hdw</w:t>
        </w:r>
      </w:hyperlink>
      <w:r w:rsidR="00BC4E5C">
        <w:t xml:space="preserve"> )</w:t>
      </w:r>
    </w:p>
    <w:p w:rsidR="00BC4E5C" w:rsidRDefault="00693F06" w:rsidP="00BC4E5C">
      <w:pPr>
        <w:pStyle w:val="ListParagraph"/>
        <w:numPr>
          <w:ilvl w:val="2"/>
          <w:numId w:val="2"/>
        </w:numPr>
      </w:pPr>
      <w:r>
        <w:t>Georgetown University has funding f</w:t>
      </w:r>
      <w:r w:rsidR="00BC4E5C">
        <w:t xml:space="preserve">or reconciliation funds – may be an example of sources of funding to pursue in future </w:t>
      </w:r>
      <w:hyperlink r:id="rId9" w:history="1">
        <w:r w:rsidR="00BC4E5C" w:rsidRPr="00D76FDA">
          <w:rPr>
            <w:rStyle w:val="Hyperlink"/>
          </w:rPr>
          <w:t>https://www.georgetown.edu/slavery/reconciliation-fund/</w:t>
        </w:r>
      </w:hyperlink>
      <w:r w:rsidR="00BC4E5C">
        <w:t xml:space="preserve"> </w:t>
      </w:r>
    </w:p>
    <w:p w:rsidR="00BC4E5C" w:rsidRDefault="00BC4E5C" w:rsidP="00BC4E5C">
      <w:pPr>
        <w:pStyle w:val="ListParagraph"/>
        <w:numPr>
          <w:ilvl w:val="2"/>
          <w:numId w:val="2"/>
        </w:numPr>
      </w:pPr>
      <w:r>
        <w:lastRenderedPageBreak/>
        <w:t>May u</w:t>
      </w:r>
      <w:r w:rsidR="00693F06">
        <w:t>tilizing</w:t>
      </w:r>
      <w:r>
        <w:t xml:space="preserve"> existing networks like</w:t>
      </w:r>
      <w:r w:rsidR="00693F06">
        <w:t xml:space="preserve"> NPA</w:t>
      </w:r>
      <w:r>
        <w:t xml:space="preserve"> (</w:t>
      </w:r>
      <w:hyperlink r:id="rId10" w:history="1">
        <w:r w:rsidRPr="00D76FDA">
          <w:rPr>
            <w:rStyle w:val="Hyperlink"/>
          </w:rPr>
          <w:t>https://www.monroeunitedway.org/NPA</w:t>
        </w:r>
      </w:hyperlink>
      <w:r>
        <w:t xml:space="preserve"> )</w:t>
      </w:r>
      <w:r w:rsidR="00693F06">
        <w:t>, S</w:t>
      </w:r>
      <w:r>
        <w:t xml:space="preserve">ystems </w:t>
      </w:r>
      <w:r w:rsidR="00693F06">
        <w:t>o</w:t>
      </w:r>
      <w:r>
        <w:t xml:space="preserve">f </w:t>
      </w:r>
      <w:r w:rsidR="00693F06">
        <w:t>C</w:t>
      </w:r>
      <w:r>
        <w:t>are (</w:t>
      </w:r>
      <w:hyperlink r:id="rId11" w:history="1">
        <w:r w:rsidRPr="00D76FDA">
          <w:rPr>
            <w:rStyle w:val="Hyperlink"/>
          </w:rPr>
          <w:t>https://www.facebook.com/monroecountysoc/</w:t>
        </w:r>
      </w:hyperlink>
      <w:r>
        <w:t xml:space="preserve"> ) to initiate</w:t>
      </w:r>
      <w:r w:rsidR="00693F06">
        <w:t xml:space="preserve"> reminders </w:t>
      </w:r>
      <w:r>
        <w:t xml:space="preserve">for agencies/providers </w:t>
      </w:r>
      <w:r w:rsidR="00693F06">
        <w:t xml:space="preserve">to update 211 and </w:t>
      </w:r>
      <w:proofErr w:type="spellStart"/>
      <w:r w:rsidR="00693F06">
        <w:t>findhelp</w:t>
      </w:r>
      <w:proofErr w:type="spellEnd"/>
      <w:r w:rsidR="00693F06">
        <w:t xml:space="preserve"> listings </w:t>
      </w:r>
    </w:p>
    <w:p w:rsidR="00BC4E5C" w:rsidRDefault="000E6CBD" w:rsidP="00BC4E5C">
      <w:pPr>
        <w:pStyle w:val="ListParagraph"/>
        <w:numPr>
          <w:ilvl w:val="2"/>
          <w:numId w:val="2"/>
        </w:numPr>
      </w:pPr>
      <w:r>
        <w:t>CAPS</w:t>
      </w:r>
      <w:r w:rsidR="00BC4E5C">
        <w:t xml:space="preserve"> commission is meeting with someone via</w:t>
      </w:r>
      <w:r>
        <w:t xml:space="preserve"> START @ IU</w:t>
      </w:r>
      <w:r w:rsidR="00BC4E5C">
        <w:t xml:space="preserve"> – potential point of collaboration</w:t>
      </w:r>
      <w:r>
        <w:t xml:space="preserve"> </w:t>
      </w:r>
      <w:hyperlink r:id="rId12" w:history="1">
        <w:r w:rsidR="00BC4E5C" w:rsidRPr="00D76FDA">
          <w:rPr>
            <w:rStyle w:val="Hyperlink"/>
          </w:rPr>
          <w:t>https://iucorps.indiana.edu/students/start.html</w:t>
        </w:r>
      </w:hyperlink>
      <w:r w:rsidR="00BC4E5C">
        <w:t xml:space="preserve"> </w:t>
      </w:r>
    </w:p>
    <w:p w:rsidR="00DC2A89" w:rsidRDefault="000E6CBD" w:rsidP="00DC2A89">
      <w:pPr>
        <w:pStyle w:val="ListParagraph"/>
        <w:numPr>
          <w:ilvl w:val="2"/>
          <w:numId w:val="2"/>
        </w:numPr>
      </w:pPr>
      <w:r>
        <w:t>CFRD feeds Bloomington volunteer network</w:t>
      </w:r>
      <w:r w:rsidR="00DC2A89">
        <w:t xml:space="preserve"> which could give another point of identifying what agencies need to be communicated with to ensure program info is up to date and accurate </w:t>
      </w:r>
      <w:hyperlink r:id="rId13" w:history="1">
        <w:r w:rsidR="00DC2A89" w:rsidRPr="00D76FDA">
          <w:rPr>
            <w:rStyle w:val="Hyperlink"/>
          </w:rPr>
          <w:t>https://www.bloomingtonvolunteernetwork.org/</w:t>
        </w:r>
      </w:hyperlink>
      <w:r w:rsidR="00DC2A89">
        <w:t xml:space="preserve">  </w:t>
      </w:r>
      <w:r>
        <w:t xml:space="preserve"> </w:t>
      </w:r>
    </w:p>
    <w:p w:rsidR="000E6CBD" w:rsidRDefault="000E6CBD" w:rsidP="00DC2A89">
      <w:pPr>
        <w:pStyle w:val="ListParagraph"/>
        <w:numPr>
          <w:ilvl w:val="2"/>
          <w:numId w:val="2"/>
        </w:numPr>
      </w:pPr>
      <w:r>
        <w:t>Turnover issues</w:t>
      </w:r>
      <w:r w:rsidR="00DC2A89">
        <w:t xml:space="preserve"> at different agencies</w:t>
      </w:r>
      <w:r>
        <w:t xml:space="preserve"> have </w:t>
      </w:r>
      <w:r w:rsidR="00DC2A89">
        <w:t>made it</w:t>
      </w:r>
      <w:r>
        <w:t xml:space="preserve"> challenging to ensure </w:t>
      </w:r>
      <w:r w:rsidR="00DC2A89">
        <w:t xml:space="preserve">the </w:t>
      </w:r>
      <w:r>
        <w:t xml:space="preserve">main programs are reflected </w:t>
      </w:r>
      <w:r w:rsidR="00DC2A89">
        <w:t xml:space="preserve">accurately </w:t>
      </w:r>
    </w:p>
    <w:p w:rsidR="00DC2A89" w:rsidRDefault="00DC2A89" w:rsidP="00DC2A89">
      <w:pPr>
        <w:pStyle w:val="ListParagraph"/>
        <w:numPr>
          <w:ilvl w:val="2"/>
          <w:numId w:val="2"/>
        </w:numPr>
      </w:pPr>
      <w:r>
        <w:t xml:space="preserve">Could we possibly assist with a re-roll out of </w:t>
      </w:r>
      <w:proofErr w:type="spellStart"/>
      <w:r>
        <w:t>findhelp</w:t>
      </w:r>
      <w:proofErr w:type="spellEnd"/>
      <w:r>
        <w:t xml:space="preserve"> to support agencies in our network to keep up on their individual pages?</w:t>
      </w:r>
    </w:p>
    <w:p w:rsidR="00DC2A89" w:rsidRDefault="00DC2A89" w:rsidP="00DC2A89">
      <w:pPr>
        <w:pStyle w:val="ListParagraph"/>
        <w:numPr>
          <w:ilvl w:val="2"/>
          <w:numId w:val="2"/>
        </w:numPr>
      </w:pPr>
      <w:r>
        <w:t>Lucy Schaich used to do trainings</w:t>
      </w:r>
      <w:r w:rsidR="002700E0">
        <w:t xml:space="preserve"> for </w:t>
      </w:r>
      <w:proofErr w:type="spellStart"/>
      <w:r w:rsidR="002700E0">
        <w:t>helpingbloomingtonmonroe</w:t>
      </w:r>
      <w:proofErr w:type="spellEnd"/>
      <w:r>
        <w:t xml:space="preserve"> in her role at Bloomington Volunteer Network</w:t>
      </w:r>
    </w:p>
    <w:p w:rsidR="00DC2A89" w:rsidRDefault="00DC2A89" w:rsidP="00DC2A89">
      <w:pPr>
        <w:pStyle w:val="ListParagraph"/>
        <w:numPr>
          <w:ilvl w:val="2"/>
          <w:numId w:val="2"/>
        </w:numPr>
      </w:pPr>
      <w:r>
        <w:t xml:space="preserve">Reminder that we should look through the recommendations from the CHA </w:t>
      </w:r>
      <w:hyperlink r:id="rId14" w:history="1">
        <w:r w:rsidRPr="00D76FDA">
          <w:rPr>
            <w:rStyle w:val="Hyperlink"/>
          </w:rPr>
          <w:t>https://www.co.monroe.in.us/egov/documents/1654172317_58587.pdf</w:t>
        </w:r>
      </w:hyperlink>
      <w:r>
        <w:t xml:space="preserve"> and make sure that we are not reinventing the wheel</w:t>
      </w:r>
    </w:p>
    <w:p w:rsidR="005E5ECB" w:rsidRDefault="000C598F" w:rsidP="005E5ECB">
      <w:pPr>
        <w:pStyle w:val="ListParagraph"/>
        <w:numPr>
          <w:ilvl w:val="2"/>
          <w:numId w:val="2"/>
        </w:numPr>
      </w:pPr>
      <w:r>
        <w:t>previous conversations have suggested prevention hubs, like a</w:t>
      </w:r>
      <w:r w:rsidR="005E5ECB">
        <w:t xml:space="preserve"> one stop shop for info</w:t>
      </w:r>
      <w:r>
        <w:t>rmation in</w:t>
      </w:r>
      <w:r w:rsidR="005E5ECB">
        <w:t xml:space="preserve"> places </w:t>
      </w:r>
      <w:r>
        <w:t>a person might be already going – in general people asking for</w:t>
      </w:r>
      <w:r w:rsidR="005E5ECB">
        <w:t xml:space="preserve"> more info </w:t>
      </w:r>
      <w:r>
        <w:t xml:space="preserve">about prevention </w:t>
      </w:r>
      <w:r w:rsidR="005E5ECB">
        <w:t>shared at</w:t>
      </w:r>
      <w:r>
        <w:t xml:space="preserve"> places like</w:t>
      </w:r>
      <w:r w:rsidR="005E5ECB">
        <w:t xml:space="preserve"> schools</w:t>
      </w:r>
      <w:r>
        <w:t xml:space="preserve"> (and other places outside the doctor’s office) as well as more emphasis on prevention</w:t>
      </w:r>
      <w:r w:rsidR="005E5ECB">
        <w:t xml:space="preserve"> during doctor</w:t>
      </w:r>
      <w:r>
        <w:t>’</w:t>
      </w:r>
      <w:r w:rsidR="005E5ECB">
        <w:t>s appointments</w:t>
      </w:r>
    </w:p>
    <w:p w:rsidR="0045480E" w:rsidRDefault="0045480E" w:rsidP="005E5ECB">
      <w:pPr>
        <w:pStyle w:val="ListParagraph"/>
        <w:numPr>
          <w:ilvl w:val="2"/>
          <w:numId w:val="2"/>
        </w:numPr>
      </w:pPr>
      <w:r>
        <w:t>Opportunities of ‘Navigators, Better system for helping residents’ and ‘Better education about resources’ seem to mesh together – may combine as category</w:t>
      </w:r>
    </w:p>
    <w:p w:rsidR="001A5CDA" w:rsidRDefault="001A5CDA" w:rsidP="005E5ECB">
      <w:r>
        <w:t>General thoughts/questions/things to consider:</w:t>
      </w:r>
    </w:p>
    <w:p w:rsidR="005E5ECB" w:rsidRDefault="001A5CDA" w:rsidP="001A5CDA">
      <w:pPr>
        <w:pStyle w:val="ListParagraph"/>
        <w:numPr>
          <w:ilvl w:val="0"/>
          <w:numId w:val="13"/>
        </w:numPr>
      </w:pPr>
      <w:r>
        <w:t>W</w:t>
      </w:r>
      <w:r w:rsidR="005F07DD">
        <w:t xml:space="preserve">here </w:t>
      </w:r>
      <w:proofErr w:type="gramStart"/>
      <w:r w:rsidR="005F07DD">
        <w:t xml:space="preserve">is </w:t>
      </w:r>
      <w:proofErr w:type="spellStart"/>
      <w:r w:rsidR="005F07DD">
        <w:t>HealthN</w:t>
      </w:r>
      <w:r w:rsidR="005E5ECB">
        <w:t>et</w:t>
      </w:r>
      <w:proofErr w:type="spellEnd"/>
      <w:r w:rsidR="005E5ECB">
        <w:t xml:space="preserve"> headed</w:t>
      </w:r>
      <w:proofErr w:type="gramEnd"/>
      <w:r>
        <w:t xml:space="preserve"> in terms of service provision</w:t>
      </w:r>
      <w:r w:rsidR="005E5ECB">
        <w:t xml:space="preserve">, and/or what is their vision </w:t>
      </w:r>
      <w:r>
        <w:t>long term? Is this something we can collectively support through CHIP?</w:t>
      </w:r>
    </w:p>
    <w:p w:rsidR="00EA186F" w:rsidRDefault="00EA186F" w:rsidP="001A5CDA">
      <w:pPr>
        <w:pStyle w:val="ListParagraph"/>
        <w:numPr>
          <w:ilvl w:val="0"/>
          <w:numId w:val="13"/>
        </w:numPr>
      </w:pPr>
      <w:r>
        <w:t xml:space="preserve">IU Health has the community health division covering a lot of other prevention resources </w:t>
      </w:r>
    </w:p>
    <w:p w:rsidR="00EA186F" w:rsidRDefault="00EA186F" w:rsidP="001A5CDA">
      <w:pPr>
        <w:pStyle w:val="ListParagraph"/>
        <w:numPr>
          <w:ilvl w:val="0"/>
          <w:numId w:val="13"/>
        </w:numPr>
      </w:pPr>
      <w:proofErr w:type="spellStart"/>
      <w:r>
        <w:t>HealthNet</w:t>
      </w:r>
      <w:proofErr w:type="spellEnd"/>
      <w:r w:rsidR="009C7AE2">
        <w:t xml:space="preserve"> is</w:t>
      </w:r>
      <w:r>
        <w:t xml:space="preserve"> working to expand provision of services physically into spaces</w:t>
      </w:r>
    </w:p>
    <w:p w:rsidR="00EA186F" w:rsidRDefault="001A5CDA" w:rsidP="001A5CDA">
      <w:pPr>
        <w:pStyle w:val="ListParagraph"/>
        <w:numPr>
          <w:ilvl w:val="0"/>
          <w:numId w:val="13"/>
        </w:numPr>
      </w:pPr>
      <w:proofErr w:type="gramStart"/>
      <w:r>
        <w:t>What does service provision of healthcare and prevention services look like outside the doctor</w:t>
      </w:r>
      <w:r w:rsidR="005F07DD">
        <w:t>’</w:t>
      </w:r>
      <w:r w:rsidR="00EA186F">
        <w:t>s offi</w:t>
      </w:r>
      <w:r w:rsidR="00543F5C">
        <w:t>ce?</w:t>
      </w:r>
      <w:proofErr w:type="gramEnd"/>
    </w:p>
    <w:p w:rsidR="002700E0" w:rsidRDefault="002655E4" w:rsidP="002700E0">
      <w:pPr>
        <w:pStyle w:val="ListParagraph"/>
        <w:numPr>
          <w:ilvl w:val="0"/>
          <w:numId w:val="13"/>
        </w:numPr>
      </w:pPr>
      <w:r w:rsidRPr="002655E4">
        <w:t>Elisha</w:t>
      </w:r>
      <w:r>
        <w:t xml:space="preserve"> shared a list of community organizations </w:t>
      </w:r>
      <w:r w:rsidR="008347E5">
        <w:t xml:space="preserve">categorized by type </w:t>
      </w:r>
      <w:r>
        <w:t xml:space="preserve">from Bloomington Orchard </w:t>
      </w:r>
      <w:hyperlink r:id="rId15" w:history="1">
        <w:r w:rsidR="002700E0" w:rsidRPr="00D76FDA">
          <w:rPr>
            <w:rStyle w:val="Hyperlink"/>
          </w:rPr>
          <w:t>https://docs.google.com/document/d/10bDwTmOleJGe67AaOGdFeG023wq5AZJSQeSv2NAwKRQ/edit?usp=sharing</w:t>
        </w:r>
      </w:hyperlink>
      <w:r w:rsidR="002700E0">
        <w:t xml:space="preserve"> </w:t>
      </w:r>
    </w:p>
    <w:p w:rsidR="001A5CDA" w:rsidRPr="002655E4" w:rsidRDefault="001A5CDA" w:rsidP="00856B8B">
      <w:pPr>
        <w:pStyle w:val="ListParagraph"/>
        <w:numPr>
          <w:ilvl w:val="0"/>
          <w:numId w:val="13"/>
        </w:numPr>
      </w:pPr>
      <w:r>
        <w:t>Mel has a list of agencies that are at least recei</w:t>
      </w:r>
      <w:r w:rsidR="0097677E">
        <w:t>ving notes fro</w:t>
      </w:r>
      <w:r>
        <w:t>m the CHIP groups</w:t>
      </w:r>
      <w:r w:rsidR="00E70046">
        <w:t xml:space="preserve"> to guide in identifying who needs to be at the table</w:t>
      </w:r>
      <w:r>
        <w:t xml:space="preserve"> </w:t>
      </w:r>
      <w:hyperlink r:id="rId16" w:history="1">
        <w:r w:rsidRPr="00D76FDA">
          <w:rPr>
            <w:rStyle w:val="Hyperlink"/>
          </w:rPr>
          <w:t>https://docs.google.com/spreadsheets/d/1AqHBgqL-bLNyVFhYJ-5uV84Fxs0zR-suBa25mvPbDWA/edit?usp=sharing</w:t>
        </w:r>
      </w:hyperlink>
      <w:r>
        <w:t xml:space="preserve"> </w:t>
      </w:r>
    </w:p>
    <w:p w:rsidR="00BC0685" w:rsidRDefault="00BC0685" w:rsidP="005E5ECB">
      <w:pPr>
        <w:rPr>
          <w:b/>
          <w:color w:val="FF0000"/>
          <w:u w:val="single"/>
        </w:rPr>
      </w:pPr>
    </w:p>
    <w:p w:rsidR="00BC0685" w:rsidRPr="00BC0685" w:rsidRDefault="00EA186F" w:rsidP="005E5ECB">
      <w:pPr>
        <w:rPr>
          <w:u w:val="single"/>
        </w:rPr>
      </w:pPr>
      <w:r w:rsidRPr="00BC0685">
        <w:rPr>
          <w:b/>
          <w:color w:val="FF0000"/>
          <w:u w:val="single"/>
        </w:rPr>
        <w:lastRenderedPageBreak/>
        <w:t>To do</w:t>
      </w:r>
      <w:r w:rsidRPr="00BC0685">
        <w:rPr>
          <w:u w:val="single"/>
        </w:rPr>
        <w:t xml:space="preserve">: </w:t>
      </w:r>
    </w:p>
    <w:p w:rsidR="00EA186F" w:rsidRDefault="00BC0685" w:rsidP="005E5ECB">
      <w:r w:rsidRPr="00BC0685">
        <w:rPr>
          <w:b/>
        </w:rPr>
        <w:t>Mel</w:t>
      </w:r>
      <w:r w:rsidR="00E66C39">
        <w:t>:</w:t>
      </w:r>
      <w:r w:rsidR="006A2651">
        <w:t xml:space="preserve"> </w:t>
      </w:r>
      <w:r>
        <w:t xml:space="preserve">investigate and draft </w:t>
      </w:r>
      <w:r w:rsidR="00EA186F">
        <w:t>brief history</w:t>
      </w:r>
      <w:r>
        <w:t xml:space="preserve"> of Helping Bloomington Monroe</w:t>
      </w:r>
    </w:p>
    <w:p w:rsidR="00EA186F" w:rsidRDefault="00EA186F" w:rsidP="005E5ECB">
      <w:proofErr w:type="spellStart"/>
      <w:r w:rsidRPr="00BC0685">
        <w:rPr>
          <w:b/>
        </w:rPr>
        <w:t>Tonda</w:t>
      </w:r>
      <w:proofErr w:type="spellEnd"/>
      <w:r>
        <w:t xml:space="preserve">: forward recommendations from others in social services </w:t>
      </w:r>
    </w:p>
    <w:p w:rsidR="00EA186F" w:rsidRDefault="00EA186F" w:rsidP="005E5ECB">
      <w:r w:rsidRPr="00BC0685">
        <w:rPr>
          <w:b/>
        </w:rPr>
        <w:t>Kamala</w:t>
      </w:r>
      <w:r w:rsidR="00E66C39">
        <w:rPr>
          <w:b/>
        </w:rPr>
        <w:t>:</w:t>
      </w:r>
      <w:r>
        <w:t xml:space="preserve"> t</w:t>
      </w:r>
      <w:r w:rsidR="00BC0685">
        <w:t>o check in with Aubrey at CFRD re:</w:t>
      </w:r>
      <w:r>
        <w:t xml:space="preserve"> </w:t>
      </w:r>
      <w:proofErr w:type="spellStart"/>
      <w:r>
        <w:t>Findhelp</w:t>
      </w:r>
      <w:proofErr w:type="spellEnd"/>
    </w:p>
    <w:p w:rsidR="00EA186F" w:rsidRDefault="00EA186F" w:rsidP="005E5ECB">
      <w:proofErr w:type="spellStart"/>
      <w:r w:rsidRPr="00BC0685">
        <w:rPr>
          <w:b/>
        </w:rPr>
        <w:t>HealthNet</w:t>
      </w:r>
      <w:proofErr w:type="spellEnd"/>
      <w:r>
        <w:t xml:space="preserve"> to </w:t>
      </w:r>
      <w:r w:rsidR="00BC0685">
        <w:t>invite/</w:t>
      </w:r>
      <w:r>
        <w:t>bring clinic manager</w:t>
      </w:r>
      <w:r w:rsidR="00BC0685">
        <w:t xml:space="preserve"> to next PNHSS CHIP meeting</w:t>
      </w:r>
    </w:p>
    <w:p w:rsidR="00EA186F" w:rsidRDefault="00EA186F" w:rsidP="005E5ECB">
      <w:r w:rsidRPr="00BC0685">
        <w:rPr>
          <w:b/>
        </w:rPr>
        <w:t>Annie</w:t>
      </w:r>
      <w:r w:rsidR="00E66C39">
        <w:rPr>
          <w:b/>
        </w:rPr>
        <w:t>:</w:t>
      </w:r>
      <w:r>
        <w:t xml:space="preserve"> talk to Community Kitchen and HUB </w:t>
      </w:r>
      <w:r w:rsidR="00312AF2">
        <w:t xml:space="preserve">re: educational efforts </w:t>
      </w:r>
      <w:r>
        <w:t xml:space="preserve">(check in with </w:t>
      </w:r>
      <w:proofErr w:type="spellStart"/>
      <w:r w:rsidRPr="00BC0685">
        <w:rPr>
          <w:b/>
        </w:rPr>
        <w:t>Tonda</w:t>
      </w:r>
      <w:proofErr w:type="spellEnd"/>
      <w:r w:rsidR="00BC0685">
        <w:t xml:space="preserve"> first</w:t>
      </w:r>
      <w:r>
        <w:t>)</w:t>
      </w:r>
    </w:p>
    <w:p w:rsidR="00EA186F" w:rsidRDefault="00BC0685" w:rsidP="005E5ECB">
      <w:r>
        <w:rPr>
          <w:b/>
        </w:rPr>
        <w:t>Everyone</w:t>
      </w:r>
      <w:r w:rsidR="00EA186F">
        <w:t>: bring someone that should be a part of the conversation</w:t>
      </w:r>
      <w:r>
        <w:t xml:space="preserve">. </w:t>
      </w:r>
      <w:r w:rsidR="00E66C39">
        <w:t xml:space="preserve">This is also on the ‘CHIP KICKOFF’ landing page of the MCHD website, but this google excel file lists all of the reported agencies that have at least one person from the agency on the email list for the CHIP groups </w:t>
      </w:r>
      <w:hyperlink r:id="rId17" w:history="1">
        <w:r w:rsidR="00E66C39" w:rsidRPr="00D76FDA">
          <w:rPr>
            <w:rStyle w:val="Hyperlink"/>
          </w:rPr>
          <w:t>https://docs.google.com/spreadsheets/d/1AqHBgqL-bLNyVFhYJ-5uV84Fxs0zR-suBa25mvPbDWA/edit?usp=sharing</w:t>
        </w:r>
      </w:hyperlink>
      <w:r w:rsidR="00E66C39">
        <w:t xml:space="preserve"> </w:t>
      </w:r>
    </w:p>
    <w:p w:rsidR="005E5ECB" w:rsidRDefault="005E5ECB"/>
    <w:p w:rsidR="000E6CBD" w:rsidRPr="002655E4" w:rsidRDefault="002655E4">
      <w:pPr>
        <w:rPr>
          <w:b/>
          <w:u w:val="single"/>
        </w:rPr>
      </w:pPr>
      <w:r>
        <w:rPr>
          <w:b/>
          <w:u w:val="single"/>
        </w:rPr>
        <w:t>Strategy Grid</w:t>
      </w:r>
    </w:p>
    <w:tbl>
      <w:tblPr>
        <w:tblW w:w="1368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3420"/>
        <w:gridCol w:w="3420"/>
        <w:gridCol w:w="3420"/>
      </w:tblGrid>
      <w:tr w:rsidR="00E66C39" w:rsidTr="00A6633D">
        <w:tc>
          <w:tcPr>
            <w:tcW w:w="3420" w:type="dxa"/>
            <w:shd w:val="clear" w:color="auto" w:fill="9FC5E8"/>
            <w:tcMar>
              <w:top w:w="100" w:type="dxa"/>
              <w:left w:w="100" w:type="dxa"/>
              <w:bottom w:w="100" w:type="dxa"/>
              <w:right w:w="100" w:type="dxa"/>
            </w:tcMar>
          </w:tcPr>
          <w:p w:rsidR="00E66C39" w:rsidRDefault="00E66C39" w:rsidP="00A6633D">
            <w:pPr>
              <w:widowControl w:val="0"/>
              <w:spacing w:line="240" w:lineRule="auto"/>
              <w:rPr>
                <w:b/>
              </w:rPr>
            </w:pPr>
            <w:r>
              <w:rPr>
                <w:b/>
              </w:rPr>
              <w:t>Opportunity</w:t>
            </w:r>
          </w:p>
        </w:tc>
        <w:tc>
          <w:tcPr>
            <w:tcW w:w="3420" w:type="dxa"/>
            <w:shd w:val="clear" w:color="auto" w:fill="9FC5E8"/>
            <w:tcMar>
              <w:top w:w="100" w:type="dxa"/>
              <w:left w:w="100" w:type="dxa"/>
              <w:bottom w:w="100" w:type="dxa"/>
              <w:right w:w="100" w:type="dxa"/>
            </w:tcMar>
          </w:tcPr>
          <w:p w:rsidR="00E66C39" w:rsidRDefault="00E66C39" w:rsidP="00A6633D">
            <w:pPr>
              <w:widowControl w:val="0"/>
              <w:spacing w:line="240" w:lineRule="auto"/>
              <w:rPr>
                <w:b/>
              </w:rPr>
            </w:pPr>
            <w:r>
              <w:rPr>
                <w:b/>
              </w:rPr>
              <w:t>Strategies</w:t>
            </w:r>
          </w:p>
        </w:tc>
        <w:tc>
          <w:tcPr>
            <w:tcW w:w="3420" w:type="dxa"/>
            <w:shd w:val="clear" w:color="auto" w:fill="9FC5E8"/>
            <w:tcMar>
              <w:top w:w="100" w:type="dxa"/>
              <w:left w:w="100" w:type="dxa"/>
              <w:bottom w:w="100" w:type="dxa"/>
              <w:right w:w="100" w:type="dxa"/>
            </w:tcMar>
          </w:tcPr>
          <w:p w:rsidR="00E66C39" w:rsidRDefault="00E66C39" w:rsidP="00A6633D">
            <w:pPr>
              <w:widowControl w:val="0"/>
              <w:spacing w:line="240" w:lineRule="auto"/>
              <w:rPr>
                <w:b/>
              </w:rPr>
            </w:pPr>
            <w:r>
              <w:rPr>
                <w:b/>
              </w:rPr>
              <w:t xml:space="preserve">Who Can Help? </w:t>
            </w:r>
          </w:p>
          <w:p w:rsidR="00E66C39" w:rsidRDefault="00E66C39" w:rsidP="00A6633D">
            <w:pPr>
              <w:widowControl w:val="0"/>
              <w:spacing w:line="240" w:lineRule="auto"/>
            </w:pPr>
            <w:r>
              <w:t>Me / Who is Missing?</w:t>
            </w:r>
          </w:p>
        </w:tc>
        <w:tc>
          <w:tcPr>
            <w:tcW w:w="3420" w:type="dxa"/>
            <w:shd w:val="clear" w:color="auto" w:fill="9FC5E8"/>
            <w:tcMar>
              <w:top w:w="100" w:type="dxa"/>
              <w:left w:w="100" w:type="dxa"/>
              <w:bottom w:w="100" w:type="dxa"/>
              <w:right w:w="100" w:type="dxa"/>
            </w:tcMar>
          </w:tcPr>
          <w:p w:rsidR="00E66C39" w:rsidRDefault="00E66C39" w:rsidP="00A6633D">
            <w:pPr>
              <w:widowControl w:val="0"/>
              <w:spacing w:line="240" w:lineRule="auto"/>
              <w:rPr>
                <w:b/>
              </w:rPr>
            </w:pPr>
            <w:r>
              <w:rPr>
                <w:b/>
              </w:rPr>
              <w:t>Next Steps</w:t>
            </w:r>
          </w:p>
        </w:tc>
      </w:tr>
      <w:tr w:rsidR="00E66C39" w:rsidTr="00A6633D">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r>
              <w:t>Funding</w:t>
            </w: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r>
              <w:t>(control &amp; knowledge - do it)</w:t>
            </w:r>
          </w:p>
          <w:p w:rsidR="00E66C39" w:rsidRDefault="00E66C39" w:rsidP="00E66C39">
            <w:pPr>
              <w:widowControl w:val="0"/>
              <w:numPr>
                <w:ilvl w:val="0"/>
                <w:numId w:val="9"/>
              </w:numPr>
              <w:spacing w:after="0" w:line="240" w:lineRule="auto"/>
            </w:pPr>
          </w:p>
          <w:p w:rsidR="00E66C39" w:rsidRDefault="00E66C39" w:rsidP="00A6633D">
            <w:pPr>
              <w:widowControl w:val="0"/>
              <w:spacing w:line="240" w:lineRule="auto"/>
            </w:pPr>
          </w:p>
          <w:p w:rsidR="00E66C39" w:rsidRDefault="00E66C39" w:rsidP="00A6633D">
            <w:pPr>
              <w:widowControl w:val="0"/>
              <w:spacing w:line="240" w:lineRule="auto"/>
            </w:pP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p>
        </w:tc>
      </w:tr>
      <w:tr w:rsidR="00E66C39" w:rsidTr="00A6633D">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r>
              <w:t>Navigators / Better System for Helping Residents</w:t>
            </w:r>
          </w:p>
        </w:tc>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r>
              <w:t>(control &amp; knowledge - do it)</w:t>
            </w:r>
          </w:p>
          <w:p w:rsidR="00E66C39" w:rsidRDefault="00E66C39" w:rsidP="00E66C39">
            <w:pPr>
              <w:widowControl w:val="0"/>
              <w:numPr>
                <w:ilvl w:val="0"/>
                <w:numId w:val="6"/>
              </w:numPr>
              <w:spacing w:after="0" w:line="240" w:lineRule="auto"/>
            </w:pPr>
            <w:r>
              <w:t>Need to identify organizations already providing service</w:t>
            </w:r>
          </w:p>
          <w:p w:rsidR="00E66C39" w:rsidRDefault="00E66C39" w:rsidP="00E66C39">
            <w:pPr>
              <w:widowControl w:val="0"/>
              <w:numPr>
                <w:ilvl w:val="0"/>
                <w:numId w:val="6"/>
              </w:numPr>
              <w:spacing w:after="0" w:line="240" w:lineRule="auto"/>
            </w:pPr>
            <w:r>
              <w:t xml:space="preserve">Need to create framework, </w:t>
            </w:r>
            <w:r>
              <w:lastRenderedPageBreak/>
              <w:t>make sure information in FindHelp.org is current and how we can help update</w:t>
            </w:r>
          </w:p>
          <w:p w:rsidR="00E66C39" w:rsidRDefault="00E66C39" w:rsidP="00E66C39">
            <w:pPr>
              <w:widowControl w:val="0"/>
              <w:numPr>
                <w:ilvl w:val="0"/>
                <w:numId w:val="6"/>
              </w:numPr>
              <w:spacing w:after="0" w:line="240" w:lineRule="auto"/>
            </w:pPr>
            <w:r>
              <w:t>May need someone with responsibility to communicate with all organizations to help update information; would require permission to access info</w:t>
            </w:r>
          </w:p>
          <w:p w:rsidR="00E66C39" w:rsidRDefault="00E66C39" w:rsidP="00E66C39">
            <w:pPr>
              <w:widowControl w:val="0"/>
              <w:numPr>
                <w:ilvl w:val="0"/>
                <w:numId w:val="6"/>
              </w:numPr>
              <w:spacing w:after="0" w:line="240" w:lineRule="auto"/>
            </w:pPr>
            <w:r>
              <w:t xml:space="preserve">Need to discuss how 211 and FindHelp.org fit in </w:t>
            </w:r>
          </w:p>
          <w:p w:rsidR="00E66C39" w:rsidRDefault="00E66C39" w:rsidP="00E66C39">
            <w:pPr>
              <w:widowControl w:val="0"/>
              <w:numPr>
                <w:ilvl w:val="0"/>
                <w:numId w:val="6"/>
              </w:numPr>
              <w:spacing w:after="0" w:line="240" w:lineRule="auto"/>
            </w:pPr>
            <w:r>
              <w:t>Want place residents can go to get access to resources (e.g., Georgetown model for funding)</w:t>
            </w:r>
          </w:p>
          <w:p w:rsidR="00E66C39" w:rsidRDefault="00E66C39" w:rsidP="00E66C39">
            <w:pPr>
              <w:widowControl w:val="0"/>
              <w:numPr>
                <w:ilvl w:val="0"/>
                <w:numId w:val="6"/>
              </w:numPr>
              <w:spacing w:after="0" w:line="240" w:lineRule="auto"/>
            </w:pPr>
            <w:r>
              <w:t xml:space="preserve">Identify locations residents can access info (e.g. Indiana Recovery Alliance, Stride Center, </w:t>
            </w:r>
            <w:proofErr w:type="spellStart"/>
            <w:r>
              <w:t>HealthNet</w:t>
            </w:r>
            <w:proofErr w:type="spellEnd"/>
          </w:p>
          <w:p w:rsidR="00E66C39" w:rsidRDefault="00E66C39" w:rsidP="00E66C39">
            <w:pPr>
              <w:widowControl w:val="0"/>
              <w:numPr>
                <w:ilvl w:val="0"/>
                <w:numId w:val="6"/>
              </w:numPr>
              <w:spacing w:after="0" w:line="240" w:lineRule="auto"/>
            </w:pPr>
            <w:r>
              <w:t xml:space="preserve">May need to encourage people to call 988 instead of 211 for mental health </w:t>
            </w:r>
          </w:p>
        </w:tc>
        <w:tc>
          <w:tcPr>
            <w:tcW w:w="3420" w:type="dxa"/>
            <w:shd w:val="clear" w:color="auto" w:fill="CFE2F3"/>
            <w:tcMar>
              <w:top w:w="100" w:type="dxa"/>
              <w:left w:w="100" w:type="dxa"/>
              <w:bottom w:w="100" w:type="dxa"/>
              <w:right w:w="100" w:type="dxa"/>
            </w:tcMar>
          </w:tcPr>
          <w:p w:rsidR="00E66C39" w:rsidRDefault="00E66C39" w:rsidP="00E66C39">
            <w:pPr>
              <w:widowControl w:val="0"/>
              <w:numPr>
                <w:ilvl w:val="0"/>
                <w:numId w:val="11"/>
              </w:numPr>
              <w:spacing w:after="0" w:line="240" w:lineRule="auto"/>
            </w:pPr>
            <w:proofErr w:type="spellStart"/>
            <w:r>
              <w:lastRenderedPageBreak/>
              <w:t>HealthNet</w:t>
            </w:r>
            <w:proofErr w:type="spellEnd"/>
          </w:p>
          <w:p w:rsidR="00E66C39" w:rsidRDefault="00E66C39" w:rsidP="00E66C39">
            <w:pPr>
              <w:widowControl w:val="0"/>
              <w:numPr>
                <w:ilvl w:val="0"/>
                <w:numId w:val="11"/>
              </w:numPr>
              <w:spacing w:after="0" w:line="240" w:lineRule="auto"/>
            </w:pPr>
            <w:r>
              <w:t>IRA</w:t>
            </w:r>
          </w:p>
          <w:p w:rsidR="00E66C39" w:rsidRDefault="00E66C39" w:rsidP="00E66C39">
            <w:pPr>
              <w:widowControl w:val="0"/>
              <w:numPr>
                <w:ilvl w:val="0"/>
                <w:numId w:val="11"/>
              </w:numPr>
              <w:spacing w:after="0" w:line="240" w:lineRule="auto"/>
            </w:pPr>
            <w:r>
              <w:t>SCCAP</w:t>
            </w:r>
          </w:p>
          <w:p w:rsidR="00E66C39" w:rsidRDefault="00E66C39" w:rsidP="00E66C39">
            <w:pPr>
              <w:widowControl w:val="0"/>
              <w:numPr>
                <w:ilvl w:val="0"/>
                <w:numId w:val="11"/>
              </w:numPr>
              <w:spacing w:after="0" w:line="240" w:lineRule="auto"/>
            </w:pPr>
            <w:r>
              <w:t xml:space="preserve">All nonprofits </w:t>
            </w:r>
          </w:p>
          <w:p w:rsidR="00E66C39" w:rsidRDefault="00E66C39" w:rsidP="00E66C39">
            <w:pPr>
              <w:widowControl w:val="0"/>
              <w:numPr>
                <w:ilvl w:val="0"/>
                <w:numId w:val="11"/>
              </w:numPr>
              <w:spacing w:after="0" w:line="240" w:lineRule="auto"/>
            </w:pPr>
            <w:r>
              <w:t>211</w:t>
            </w:r>
          </w:p>
          <w:p w:rsidR="00E66C39" w:rsidRDefault="00E66C39" w:rsidP="00E66C39">
            <w:pPr>
              <w:widowControl w:val="0"/>
              <w:numPr>
                <w:ilvl w:val="0"/>
                <w:numId w:val="11"/>
              </w:numPr>
              <w:spacing w:after="0" w:line="240" w:lineRule="auto"/>
            </w:pPr>
            <w:r>
              <w:t>FindHelp.org</w:t>
            </w:r>
          </w:p>
          <w:p w:rsidR="00E66C39" w:rsidRDefault="00E66C39" w:rsidP="00E66C39">
            <w:pPr>
              <w:widowControl w:val="0"/>
              <w:numPr>
                <w:ilvl w:val="0"/>
                <w:numId w:val="11"/>
              </w:numPr>
              <w:spacing w:after="0" w:line="240" w:lineRule="auto"/>
            </w:pPr>
            <w:r>
              <w:lastRenderedPageBreak/>
              <w:t>START at IU</w:t>
            </w:r>
          </w:p>
          <w:p w:rsidR="00E66C39" w:rsidRDefault="00E66C39" w:rsidP="00E66C39">
            <w:pPr>
              <w:widowControl w:val="0"/>
              <w:numPr>
                <w:ilvl w:val="0"/>
                <w:numId w:val="11"/>
              </w:numPr>
              <w:spacing w:after="0" w:line="240" w:lineRule="auto"/>
            </w:pPr>
            <w:r>
              <w:t>Community and Family Resources (Michelle/Aubrey)</w:t>
            </w:r>
          </w:p>
        </w:tc>
        <w:tc>
          <w:tcPr>
            <w:tcW w:w="3420" w:type="dxa"/>
            <w:shd w:val="clear" w:color="auto" w:fill="CFE2F3"/>
            <w:tcMar>
              <w:top w:w="100" w:type="dxa"/>
              <w:left w:w="100" w:type="dxa"/>
              <w:bottom w:w="100" w:type="dxa"/>
              <w:right w:w="100" w:type="dxa"/>
            </w:tcMar>
          </w:tcPr>
          <w:p w:rsidR="00E66C39" w:rsidRDefault="00E66C39" w:rsidP="00E66C39">
            <w:pPr>
              <w:widowControl w:val="0"/>
              <w:numPr>
                <w:ilvl w:val="0"/>
                <w:numId w:val="11"/>
              </w:numPr>
              <w:spacing w:after="0" w:line="240" w:lineRule="auto"/>
            </w:pPr>
            <w:proofErr w:type="spellStart"/>
            <w:r>
              <w:lastRenderedPageBreak/>
              <w:t>Tonda</w:t>
            </w:r>
            <w:proofErr w:type="spellEnd"/>
            <w:r>
              <w:t xml:space="preserve"> to forward recommendations from Community and Family Resources</w:t>
            </w:r>
          </w:p>
          <w:p w:rsidR="00E66C39" w:rsidRDefault="00E66C39" w:rsidP="00E66C39">
            <w:pPr>
              <w:widowControl w:val="0"/>
              <w:numPr>
                <w:ilvl w:val="0"/>
                <w:numId w:val="11"/>
              </w:numPr>
              <w:spacing w:after="0" w:line="240" w:lineRule="auto"/>
            </w:pPr>
            <w:r>
              <w:t xml:space="preserve">Talk to someone at City Community and Family </w:t>
            </w:r>
            <w:r>
              <w:lastRenderedPageBreak/>
              <w:t>Resources about updates (Kamala will talk to Michelle/Aubrey)</w:t>
            </w:r>
          </w:p>
          <w:p w:rsidR="00E66C39" w:rsidRDefault="00E66C39" w:rsidP="00E66C39">
            <w:pPr>
              <w:widowControl w:val="0"/>
              <w:numPr>
                <w:ilvl w:val="0"/>
                <w:numId w:val="11"/>
              </w:numPr>
              <w:spacing w:after="0" w:line="240" w:lineRule="auto"/>
            </w:pPr>
            <w:r>
              <w:t>Ask for brief history of 211 and FindHelp.org to understand relationships (Melanie)</w:t>
            </w:r>
          </w:p>
        </w:tc>
      </w:tr>
      <w:tr w:rsidR="00E66C39" w:rsidTr="00A6633D">
        <w:trPr>
          <w:trHeight w:val="983"/>
        </w:trPr>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r>
              <w:lastRenderedPageBreak/>
              <w:t>Better Education About Resources</w:t>
            </w: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r>
              <w:t>(control &amp; knowledge - do it)</w:t>
            </w:r>
          </w:p>
          <w:p w:rsidR="00E66C39" w:rsidRDefault="00E66C39" w:rsidP="00E66C39">
            <w:pPr>
              <w:widowControl w:val="0"/>
              <w:numPr>
                <w:ilvl w:val="0"/>
                <w:numId w:val="7"/>
              </w:numPr>
              <w:spacing w:after="0" w:line="240" w:lineRule="auto"/>
            </w:pPr>
            <w:r>
              <w:t xml:space="preserve">Need hub for education needed re: diet, health eating on budget, exercise, stress reduction, substance use, sleep, social interaction, healthy lifestyle (e.g. library, </w:t>
            </w:r>
            <w:r>
              <w:lastRenderedPageBreak/>
              <w:t>Banneker Center)</w:t>
            </w:r>
          </w:p>
          <w:p w:rsidR="00E66C39" w:rsidRDefault="00E66C39" w:rsidP="00E66C39">
            <w:pPr>
              <w:widowControl w:val="0"/>
              <w:numPr>
                <w:ilvl w:val="0"/>
                <w:numId w:val="7"/>
              </w:numPr>
              <w:spacing w:after="0" w:line="240" w:lineRule="auto"/>
            </w:pPr>
            <w:r>
              <w:t>Need to determine how information can be provided outside doctor’s office</w:t>
            </w: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p>
        </w:tc>
        <w:tc>
          <w:tcPr>
            <w:tcW w:w="3420" w:type="dxa"/>
            <w:shd w:val="clear" w:color="auto" w:fill="auto"/>
            <w:tcMar>
              <w:top w:w="100" w:type="dxa"/>
              <w:left w:w="100" w:type="dxa"/>
              <w:bottom w:w="100" w:type="dxa"/>
              <w:right w:w="100" w:type="dxa"/>
            </w:tcMar>
          </w:tcPr>
          <w:p w:rsidR="00E66C39" w:rsidRDefault="00E66C39" w:rsidP="00E66C39">
            <w:pPr>
              <w:widowControl w:val="0"/>
              <w:numPr>
                <w:ilvl w:val="0"/>
                <w:numId w:val="5"/>
              </w:numPr>
              <w:spacing w:after="0" w:line="240" w:lineRule="auto"/>
            </w:pPr>
            <w:r>
              <w:t xml:space="preserve">Ask other </w:t>
            </w:r>
            <w:proofErr w:type="spellStart"/>
            <w:r>
              <w:t>HealthNet</w:t>
            </w:r>
            <w:proofErr w:type="spellEnd"/>
            <w:r>
              <w:t xml:space="preserve"> staff (clinic manager) to come to next meeting</w:t>
            </w:r>
          </w:p>
          <w:p w:rsidR="00E66C39" w:rsidRDefault="00E66C39" w:rsidP="00E66C39">
            <w:pPr>
              <w:widowControl w:val="0"/>
              <w:numPr>
                <w:ilvl w:val="0"/>
                <w:numId w:val="5"/>
              </w:numPr>
              <w:spacing w:after="0" w:line="240" w:lineRule="auto"/>
            </w:pPr>
            <w:r>
              <w:t>Reach out to Mother Hubbard’s Cupboard and Community Kitchen about their efforts (Annie)</w:t>
            </w:r>
          </w:p>
        </w:tc>
      </w:tr>
      <w:tr w:rsidR="00E66C39" w:rsidTr="00A6633D">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r>
              <w:t>More Accessible Health &amp; Social Services</w:t>
            </w:r>
          </w:p>
        </w:tc>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r>
              <w:t>(knowledge &amp; no control – influence)</w:t>
            </w:r>
          </w:p>
          <w:p w:rsidR="00E66C39" w:rsidRDefault="00E66C39" w:rsidP="00E66C39">
            <w:pPr>
              <w:widowControl w:val="0"/>
              <w:numPr>
                <w:ilvl w:val="0"/>
                <w:numId w:val="10"/>
              </w:numPr>
              <w:spacing w:after="0" w:line="240" w:lineRule="auto"/>
            </w:pPr>
          </w:p>
        </w:tc>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p>
        </w:tc>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p>
        </w:tc>
      </w:tr>
      <w:tr w:rsidR="00E66C39" w:rsidTr="00A6633D">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r>
              <w:t>Better Health Education</w:t>
            </w: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r>
              <w:t>(knowledge &amp; no control – influence)</w:t>
            </w:r>
          </w:p>
          <w:p w:rsidR="00E66C39" w:rsidRDefault="00E66C39" w:rsidP="00E66C39">
            <w:pPr>
              <w:widowControl w:val="0"/>
              <w:numPr>
                <w:ilvl w:val="0"/>
                <w:numId w:val="3"/>
              </w:numPr>
              <w:spacing w:after="0" w:line="240" w:lineRule="auto"/>
            </w:pP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p>
        </w:tc>
      </w:tr>
      <w:tr w:rsidR="00E66C39" w:rsidTr="00A6633D">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r>
              <w:t>Better Transportation</w:t>
            </w:r>
          </w:p>
        </w:tc>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r>
              <w:t>(control &amp; no knowledge – get help)</w:t>
            </w:r>
          </w:p>
          <w:p w:rsidR="00E66C39" w:rsidRDefault="00E66C39" w:rsidP="00E66C39">
            <w:pPr>
              <w:widowControl w:val="0"/>
              <w:numPr>
                <w:ilvl w:val="0"/>
                <w:numId w:val="12"/>
              </w:numPr>
              <w:spacing w:after="0" w:line="240" w:lineRule="auto"/>
            </w:pPr>
          </w:p>
        </w:tc>
        <w:tc>
          <w:tcPr>
            <w:tcW w:w="3420" w:type="dxa"/>
            <w:shd w:val="clear" w:color="auto" w:fill="CFE2F3"/>
            <w:tcMar>
              <w:top w:w="100" w:type="dxa"/>
              <w:left w:w="100" w:type="dxa"/>
              <w:bottom w:w="100" w:type="dxa"/>
              <w:right w:w="100" w:type="dxa"/>
            </w:tcMar>
          </w:tcPr>
          <w:p w:rsidR="00E66C39" w:rsidRDefault="00E66C39" w:rsidP="00A6633D">
            <w:pPr>
              <w:widowControl w:val="0"/>
              <w:spacing w:line="240" w:lineRule="auto"/>
            </w:pPr>
          </w:p>
        </w:tc>
        <w:tc>
          <w:tcPr>
            <w:tcW w:w="3420" w:type="dxa"/>
            <w:shd w:val="clear" w:color="auto" w:fill="CFE2F3"/>
            <w:tcMar>
              <w:top w:w="100" w:type="dxa"/>
              <w:left w:w="100" w:type="dxa"/>
              <w:bottom w:w="100" w:type="dxa"/>
              <w:right w:w="100" w:type="dxa"/>
            </w:tcMar>
          </w:tcPr>
          <w:p w:rsidR="00E66C39" w:rsidRDefault="00E66C39" w:rsidP="00E66C39">
            <w:pPr>
              <w:widowControl w:val="0"/>
              <w:numPr>
                <w:ilvl w:val="0"/>
                <w:numId w:val="4"/>
              </w:numPr>
              <w:spacing w:after="0" w:line="240" w:lineRule="auto"/>
            </w:pPr>
            <w:r>
              <w:t>Invite Public Transit to next meeting</w:t>
            </w:r>
          </w:p>
          <w:p w:rsidR="00E66C39" w:rsidRDefault="00E66C39" w:rsidP="00E66C39">
            <w:pPr>
              <w:widowControl w:val="0"/>
              <w:numPr>
                <w:ilvl w:val="0"/>
                <w:numId w:val="4"/>
              </w:numPr>
              <w:spacing w:after="0" w:line="240" w:lineRule="auto"/>
            </w:pPr>
            <w:r>
              <w:t>Forward information about meetings (Stephanie)</w:t>
            </w:r>
          </w:p>
        </w:tc>
      </w:tr>
      <w:tr w:rsidR="00E66C39" w:rsidTr="00A6633D">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r>
              <w:t>More Personalized Help</w:t>
            </w: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r>
              <w:t>(control &amp; no knowledge – get help)</w:t>
            </w:r>
          </w:p>
          <w:p w:rsidR="00E66C39" w:rsidRDefault="00E66C39" w:rsidP="00E66C39">
            <w:pPr>
              <w:widowControl w:val="0"/>
              <w:numPr>
                <w:ilvl w:val="0"/>
                <w:numId w:val="8"/>
              </w:numPr>
              <w:spacing w:after="0" w:line="240" w:lineRule="auto"/>
            </w:pP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p>
        </w:tc>
        <w:tc>
          <w:tcPr>
            <w:tcW w:w="3420" w:type="dxa"/>
            <w:shd w:val="clear" w:color="auto" w:fill="auto"/>
            <w:tcMar>
              <w:top w:w="100" w:type="dxa"/>
              <w:left w:w="100" w:type="dxa"/>
              <w:bottom w:w="100" w:type="dxa"/>
              <w:right w:w="100" w:type="dxa"/>
            </w:tcMar>
          </w:tcPr>
          <w:p w:rsidR="00E66C39" w:rsidRDefault="00E66C39" w:rsidP="00A6633D">
            <w:pPr>
              <w:widowControl w:val="0"/>
              <w:spacing w:line="240" w:lineRule="auto"/>
            </w:pPr>
          </w:p>
        </w:tc>
      </w:tr>
    </w:tbl>
    <w:p w:rsidR="007A3F5B" w:rsidRDefault="007A3F5B" w:rsidP="00EA0467"/>
    <w:sectPr w:rsidR="007A3F5B" w:rsidSect="00E66C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BAF"/>
    <w:multiLevelType w:val="multilevel"/>
    <w:tmpl w:val="CA825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20245F"/>
    <w:multiLevelType w:val="hybridMultilevel"/>
    <w:tmpl w:val="2EB68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F09ED"/>
    <w:multiLevelType w:val="multilevel"/>
    <w:tmpl w:val="E88A9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B6440E"/>
    <w:multiLevelType w:val="multilevel"/>
    <w:tmpl w:val="13B0B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E93122"/>
    <w:multiLevelType w:val="multilevel"/>
    <w:tmpl w:val="629ED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EC4A5F"/>
    <w:multiLevelType w:val="multilevel"/>
    <w:tmpl w:val="C1101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4D3FF0"/>
    <w:multiLevelType w:val="hybridMultilevel"/>
    <w:tmpl w:val="1162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E7722"/>
    <w:multiLevelType w:val="multilevel"/>
    <w:tmpl w:val="700C1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917EC4"/>
    <w:multiLevelType w:val="hybridMultilevel"/>
    <w:tmpl w:val="0684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0144F"/>
    <w:multiLevelType w:val="multilevel"/>
    <w:tmpl w:val="ABCC5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953C9C"/>
    <w:multiLevelType w:val="multilevel"/>
    <w:tmpl w:val="E3F24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7A7340"/>
    <w:multiLevelType w:val="multilevel"/>
    <w:tmpl w:val="6E52D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FC4F04"/>
    <w:multiLevelType w:val="multilevel"/>
    <w:tmpl w:val="49ACC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3"/>
  </w:num>
  <w:num w:numId="4">
    <w:abstractNumId w:val="12"/>
  </w:num>
  <w:num w:numId="5">
    <w:abstractNumId w:val="10"/>
  </w:num>
  <w:num w:numId="6">
    <w:abstractNumId w:val="4"/>
  </w:num>
  <w:num w:numId="7">
    <w:abstractNumId w:val="0"/>
  </w:num>
  <w:num w:numId="8">
    <w:abstractNumId w:val="7"/>
  </w:num>
  <w:num w:numId="9">
    <w:abstractNumId w:val="11"/>
  </w:num>
  <w:num w:numId="10">
    <w:abstractNumId w:val="9"/>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A0"/>
    <w:rsid w:val="000C598F"/>
    <w:rsid w:val="000E6CBD"/>
    <w:rsid w:val="001A5CDA"/>
    <w:rsid w:val="002655E4"/>
    <w:rsid w:val="002700E0"/>
    <w:rsid w:val="00312AF2"/>
    <w:rsid w:val="0045480E"/>
    <w:rsid w:val="00543F5C"/>
    <w:rsid w:val="005E5ECB"/>
    <w:rsid w:val="005F07DD"/>
    <w:rsid w:val="00693F06"/>
    <w:rsid w:val="006A2651"/>
    <w:rsid w:val="006C683F"/>
    <w:rsid w:val="00710666"/>
    <w:rsid w:val="007A3F5B"/>
    <w:rsid w:val="00807A29"/>
    <w:rsid w:val="008347E5"/>
    <w:rsid w:val="0097677E"/>
    <w:rsid w:val="009C7AE2"/>
    <w:rsid w:val="009F5FF7"/>
    <w:rsid w:val="00A60177"/>
    <w:rsid w:val="00A858A0"/>
    <w:rsid w:val="00B01A86"/>
    <w:rsid w:val="00BC0685"/>
    <w:rsid w:val="00BC4E5C"/>
    <w:rsid w:val="00D85FE8"/>
    <w:rsid w:val="00DC2A89"/>
    <w:rsid w:val="00E66C39"/>
    <w:rsid w:val="00E70046"/>
    <w:rsid w:val="00E704CE"/>
    <w:rsid w:val="00EA0467"/>
    <w:rsid w:val="00EA186F"/>
    <w:rsid w:val="00F6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8664"/>
  <w15:chartTrackingRefBased/>
  <w15:docId w15:val="{397F3057-8643-4BD7-9769-E5EFB56F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CB"/>
    <w:pPr>
      <w:ind w:left="720"/>
      <w:contextualSpacing/>
    </w:pPr>
  </w:style>
  <w:style w:type="character" w:styleId="Hyperlink">
    <w:name w:val="Hyperlink"/>
    <w:basedOn w:val="DefaultParagraphFont"/>
    <w:uiPriority w:val="99"/>
    <w:unhideWhenUsed/>
    <w:rsid w:val="00BC0685"/>
    <w:rPr>
      <w:color w:val="0563C1" w:themeColor="hyperlink"/>
      <w:u w:val="single"/>
    </w:rPr>
  </w:style>
  <w:style w:type="character" w:styleId="FollowedHyperlink">
    <w:name w:val="FollowedHyperlink"/>
    <w:basedOn w:val="DefaultParagraphFont"/>
    <w:uiPriority w:val="99"/>
    <w:semiHidden/>
    <w:unhideWhenUsed/>
    <w:rsid w:val="00270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0bDwTmOleJGe67AaOGdFeG023wq5AZJSQeSv2NAwKRQ/edit" TargetMode="External"/><Relationship Id="rId13" Type="http://schemas.openxmlformats.org/officeDocument/2006/relationships/hyperlink" Target="https://www.bloomingtonvolunteernetwork.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omington.in.gov/node/4204" TargetMode="External"/><Relationship Id="rId12" Type="http://schemas.openxmlformats.org/officeDocument/2006/relationships/hyperlink" Target="https://iucorps.indiana.edu/students/start.html" TargetMode="External"/><Relationship Id="rId17" Type="http://schemas.openxmlformats.org/officeDocument/2006/relationships/hyperlink" Target="https://docs.google.com/spreadsheets/d/1AqHBgqL-bLNyVFhYJ-5uV84Fxs0zR-suBa25mvPbDWA/edit?usp=sharing" TargetMode="External"/><Relationship Id="rId2" Type="http://schemas.openxmlformats.org/officeDocument/2006/relationships/styles" Target="styles.xml"/><Relationship Id="rId16" Type="http://schemas.openxmlformats.org/officeDocument/2006/relationships/hyperlink" Target="https://docs.google.com/spreadsheets/d/1AqHBgqL-bLNyVFhYJ-5uV84Fxs0zR-suBa25mvPbDWA/edit?usp=sharing" TargetMode="External"/><Relationship Id="rId1" Type="http://schemas.openxmlformats.org/officeDocument/2006/relationships/numbering" Target="numbering.xml"/><Relationship Id="rId6" Type="http://schemas.openxmlformats.org/officeDocument/2006/relationships/hyperlink" Target="https://www.findhelp.org/find-social-services/indiana" TargetMode="External"/><Relationship Id="rId11" Type="http://schemas.openxmlformats.org/officeDocument/2006/relationships/hyperlink" Target="https://www.facebook.com/monroecountysoc/" TargetMode="External"/><Relationship Id="rId5" Type="http://schemas.openxmlformats.org/officeDocument/2006/relationships/hyperlink" Target="https://www.co.monroe.in.us/egov/documents/1665578213_73801.pdf" TargetMode="External"/><Relationship Id="rId15" Type="http://schemas.openxmlformats.org/officeDocument/2006/relationships/hyperlink" Target="https://docs.google.com/document/d/10bDwTmOleJGe67AaOGdFeG023wq5AZJSQeSv2NAwKRQ/edit?usp=sharing" TargetMode="External"/><Relationship Id="rId10" Type="http://schemas.openxmlformats.org/officeDocument/2006/relationships/hyperlink" Target="https://www.monroeunitedway.org/NP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orgetown.edu/slavery/reconciliation-fund/" TargetMode="External"/><Relationship Id="rId14" Type="http://schemas.openxmlformats.org/officeDocument/2006/relationships/hyperlink" Target="https://www.co.monroe.in.us/egov/documents/1654172317_585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Vehslage</dc:creator>
  <cp:keywords/>
  <dc:description/>
  <cp:lastModifiedBy>Melanie Vehslage</cp:lastModifiedBy>
  <cp:revision>2</cp:revision>
  <dcterms:created xsi:type="dcterms:W3CDTF">2022-10-26T15:27:00Z</dcterms:created>
  <dcterms:modified xsi:type="dcterms:W3CDTF">2022-10-26T15:27:00Z</dcterms:modified>
</cp:coreProperties>
</file>